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CAA" w:rsidRPr="0092426D" w:rsidRDefault="001D3CAA">
      <w:pPr>
        <w:rPr>
          <w:sz w:val="20"/>
          <w:szCs w:val="20"/>
        </w:rPr>
      </w:pPr>
      <w:r w:rsidRPr="0092426D">
        <w:rPr>
          <w:sz w:val="20"/>
          <w:szCs w:val="20"/>
        </w:rPr>
        <w:t>Tomorrow we have a quiz on log properties. Below is a summary table including the “rules” and general cases that we have outlined so far. Look at your notes, and review the questions we did for homework! There are also some good questions in our “</w:t>
      </w:r>
      <w:r w:rsidRPr="0092426D">
        <w:rPr>
          <w:i/>
          <w:sz w:val="20"/>
          <w:szCs w:val="20"/>
        </w:rPr>
        <w:t>textbooks</w:t>
      </w:r>
      <w:r w:rsidRPr="0092426D">
        <w:rPr>
          <w:sz w:val="20"/>
          <w:szCs w:val="20"/>
        </w:rPr>
        <w:t>”. (</w:t>
      </w:r>
      <w:proofErr w:type="gramStart"/>
      <w:r w:rsidRPr="0092426D">
        <w:rPr>
          <w:sz w:val="20"/>
          <w:szCs w:val="20"/>
        </w:rPr>
        <w:t>see</w:t>
      </w:r>
      <w:proofErr w:type="gramEnd"/>
      <w:r w:rsidRPr="0092426D">
        <w:rPr>
          <w:sz w:val="20"/>
          <w:szCs w:val="20"/>
        </w:rPr>
        <w:t xml:space="preserve"> sections 6.4-7.2) </w:t>
      </w:r>
    </w:p>
    <w:p w:rsidR="00393EFE" w:rsidRPr="0092426D" w:rsidRDefault="001D3CAA">
      <w:pPr>
        <w:rPr>
          <w:sz w:val="20"/>
          <w:szCs w:val="20"/>
        </w:rPr>
      </w:pPr>
      <w:r w:rsidRPr="0092426D">
        <w:rPr>
          <w:sz w:val="20"/>
          <w:szCs w:val="20"/>
        </w:rPr>
        <w:t>Summary of Log Properties</w:t>
      </w:r>
    </w:p>
    <w:tbl>
      <w:tblPr>
        <w:tblStyle w:val="TableGrid"/>
        <w:tblW w:w="0" w:type="auto"/>
        <w:tblLook w:val="04A0"/>
      </w:tblPr>
      <w:tblGrid>
        <w:gridCol w:w="2394"/>
        <w:gridCol w:w="2394"/>
        <w:gridCol w:w="2394"/>
        <w:gridCol w:w="2394"/>
      </w:tblGrid>
      <w:tr w:rsidR="001D3CAA" w:rsidRPr="0092426D" w:rsidTr="001D3CAA">
        <w:tc>
          <w:tcPr>
            <w:tcW w:w="2394" w:type="dxa"/>
          </w:tcPr>
          <w:p w:rsidR="001D3CAA" w:rsidRPr="0092426D" w:rsidRDefault="001D3CAA" w:rsidP="001D3CAA">
            <w:pPr>
              <w:rPr>
                <w:sz w:val="20"/>
                <w:szCs w:val="20"/>
              </w:rPr>
            </w:pPr>
            <w:r w:rsidRPr="0092426D">
              <w:rPr>
                <w:i/>
                <w:sz w:val="20"/>
                <w:szCs w:val="20"/>
              </w:rPr>
              <w:t>log</w:t>
            </w:r>
            <w:r w:rsidRPr="0092426D">
              <w:rPr>
                <w:sz w:val="20"/>
                <w:szCs w:val="20"/>
                <w:vertAlign w:val="subscript"/>
              </w:rPr>
              <w:t>3</w:t>
            </w:r>
            <w:r w:rsidRPr="0092426D">
              <w:rPr>
                <w:sz w:val="20"/>
                <w:szCs w:val="20"/>
              </w:rPr>
              <w:t>1= 0</w:t>
            </w:r>
          </w:p>
          <w:p w:rsidR="001D3CAA" w:rsidRPr="0092426D" w:rsidRDefault="001D3CAA" w:rsidP="001D3CAA">
            <w:pPr>
              <w:rPr>
                <w:sz w:val="20"/>
                <w:szCs w:val="20"/>
              </w:rPr>
            </w:pPr>
          </w:p>
          <w:p w:rsidR="001D3CAA" w:rsidRPr="0092426D" w:rsidRDefault="001D3CAA" w:rsidP="001D3CAA">
            <w:pPr>
              <w:rPr>
                <w:sz w:val="20"/>
                <w:szCs w:val="20"/>
              </w:rPr>
            </w:pPr>
            <w:r w:rsidRPr="0092426D">
              <w:rPr>
                <w:i/>
                <w:sz w:val="20"/>
                <w:szCs w:val="20"/>
              </w:rPr>
              <w:t>log</w:t>
            </w:r>
            <w:r w:rsidRPr="0092426D">
              <w:rPr>
                <w:sz w:val="20"/>
                <w:szCs w:val="20"/>
                <w:vertAlign w:val="subscript"/>
              </w:rPr>
              <w:t>27</w:t>
            </w:r>
            <w:r w:rsidRPr="0092426D">
              <w:rPr>
                <w:sz w:val="20"/>
                <w:szCs w:val="20"/>
              </w:rPr>
              <w:t xml:space="preserve">1=0 </w:t>
            </w:r>
          </w:p>
          <w:p w:rsidR="001D3CAA" w:rsidRPr="0092426D" w:rsidRDefault="001D3CAA" w:rsidP="001D3CAA">
            <w:pPr>
              <w:pStyle w:val="ListParagraph"/>
              <w:rPr>
                <w:sz w:val="20"/>
                <w:szCs w:val="20"/>
              </w:rPr>
            </w:pPr>
          </w:p>
        </w:tc>
        <w:tc>
          <w:tcPr>
            <w:tcW w:w="2394" w:type="dxa"/>
          </w:tcPr>
          <w:p w:rsidR="001D3CAA" w:rsidRPr="0092426D" w:rsidRDefault="001D3CAA" w:rsidP="001D3CAA">
            <w:pPr>
              <w:rPr>
                <w:sz w:val="20"/>
                <w:szCs w:val="20"/>
              </w:rPr>
            </w:pPr>
            <w:r w:rsidRPr="0092426D">
              <w:rPr>
                <w:sz w:val="20"/>
                <w:szCs w:val="20"/>
              </w:rPr>
              <w:t>log</w:t>
            </w:r>
            <w:r w:rsidRPr="0092426D">
              <w:rPr>
                <w:sz w:val="20"/>
                <w:szCs w:val="20"/>
                <w:vertAlign w:val="subscript"/>
              </w:rPr>
              <w:t>7</w:t>
            </w:r>
            <w:r w:rsidRPr="0092426D">
              <w:rPr>
                <w:sz w:val="20"/>
                <w:szCs w:val="20"/>
              </w:rPr>
              <w:t>7</w:t>
            </w:r>
            <w:r w:rsidRPr="0092426D">
              <w:rPr>
                <w:sz w:val="20"/>
                <w:szCs w:val="20"/>
                <w:vertAlign w:val="superscript"/>
              </w:rPr>
              <w:t>5</w:t>
            </w:r>
            <w:r w:rsidRPr="0092426D">
              <w:rPr>
                <w:sz w:val="20"/>
                <w:szCs w:val="20"/>
              </w:rPr>
              <w:t xml:space="preserve">=5 </w:t>
            </w:r>
          </w:p>
          <w:p w:rsidR="001D3CAA" w:rsidRPr="0092426D" w:rsidRDefault="001D3CAA" w:rsidP="001D3CAA">
            <w:pPr>
              <w:rPr>
                <w:sz w:val="20"/>
                <w:szCs w:val="20"/>
              </w:rPr>
            </w:pPr>
          </w:p>
          <w:p w:rsidR="001D3CAA" w:rsidRPr="0092426D" w:rsidRDefault="001D3CAA" w:rsidP="001D3CAA">
            <w:pPr>
              <w:rPr>
                <w:sz w:val="20"/>
                <w:szCs w:val="20"/>
              </w:rPr>
            </w:pPr>
            <w:r w:rsidRPr="0092426D">
              <w:rPr>
                <w:sz w:val="20"/>
                <w:szCs w:val="20"/>
              </w:rPr>
              <w:t>log</w:t>
            </w:r>
            <w:r w:rsidRPr="0092426D">
              <w:rPr>
                <w:sz w:val="20"/>
                <w:szCs w:val="20"/>
                <w:vertAlign w:val="subscript"/>
              </w:rPr>
              <w:t>22</w:t>
            </w:r>
            <w:r w:rsidRPr="0092426D">
              <w:rPr>
                <w:sz w:val="20"/>
                <w:szCs w:val="20"/>
              </w:rPr>
              <w:t>22</w:t>
            </w:r>
            <w:r w:rsidRPr="0092426D">
              <w:rPr>
                <w:sz w:val="20"/>
                <w:szCs w:val="20"/>
                <w:vertAlign w:val="superscript"/>
              </w:rPr>
              <w:t>17</w:t>
            </w:r>
            <w:r w:rsidRPr="0092426D">
              <w:rPr>
                <w:sz w:val="20"/>
                <w:szCs w:val="20"/>
              </w:rPr>
              <w:t>= 17</w:t>
            </w:r>
          </w:p>
          <w:p w:rsidR="001D3CAA" w:rsidRPr="0092426D" w:rsidRDefault="001D3CAA">
            <w:pPr>
              <w:rPr>
                <w:sz w:val="20"/>
                <w:szCs w:val="20"/>
              </w:rPr>
            </w:pPr>
          </w:p>
        </w:tc>
        <w:tc>
          <w:tcPr>
            <w:tcW w:w="2394" w:type="dxa"/>
          </w:tcPr>
          <w:p w:rsidR="001D3CAA" w:rsidRPr="0092426D" w:rsidRDefault="001D3CAA" w:rsidP="001D3CAA">
            <w:pPr>
              <w:rPr>
                <w:sz w:val="20"/>
                <w:szCs w:val="20"/>
              </w:rPr>
            </w:pPr>
            <w:r w:rsidRPr="0092426D">
              <w:rPr>
                <w:sz w:val="20"/>
                <w:szCs w:val="20"/>
              </w:rPr>
              <w:t>log</w:t>
            </w:r>
            <w:r w:rsidRPr="0092426D">
              <w:rPr>
                <w:sz w:val="20"/>
                <w:szCs w:val="20"/>
                <w:vertAlign w:val="subscript"/>
              </w:rPr>
              <w:t>b</w:t>
            </w:r>
            <w:r w:rsidRPr="0092426D">
              <w:rPr>
                <w:sz w:val="20"/>
                <w:szCs w:val="20"/>
              </w:rPr>
              <w:t>1</w:t>
            </w:r>
          </w:p>
          <w:p w:rsidR="001D3CAA" w:rsidRPr="0092426D" w:rsidRDefault="001D3CAA" w:rsidP="001D3CAA">
            <w:pPr>
              <w:rPr>
                <w:sz w:val="20"/>
                <w:szCs w:val="20"/>
                <w:u w:val="single"/>
              </w:rPr>
            </w:pPr>
            <w:r w:rsidRPr="0092426D">
              <w:rPr>
                <w:sz w:val="20"/>
                <w:szCs w:val="20"/>
              </w:rPr>
              <w:t>=0</w:t>
            </w:r>
          </w:p>
          <w:p w:rsidR="001D3CAA" w:rsidRPr="0092426D" w:rsidRDefault="001D3CAA" w:rsidP="001D3CAA">
            <w:pPr>
              <w:rPr>
                <w:sz w:val="20"/>
                <w:szCs w:val="20"/>
                <w:u w:val="single"/>
              </w:rPr>
            </w:pPr>
          </w:p>
        </w:tc>
        <w:tc>
          <w:tcPr>
            <w:tcW w:w="2394" w:type="dxa"/>
          </w:tcPr>
          <w:p w:rsidR="001D3CAA" w:rsidRPr="0092426D" w:rsidRDefault="001D3CAA">
            <w:pPr>
              <w:rPr>
                <w:rFonts w:eastAsiaTheme="minorEastAsia"/>
                <w:sz w:val="20"/>
                <w:szCs w:val="20"/>
                <w:u w:color="000000" w:themeColor="text1"/>
              </w:rPr>
            </w:pPr>
            <w:r w:rsidRPr="0092426D">
              <w:rPr>
                <w:rFonts w:eastAsiaTheme="minorEastAsia"/>
                <w:sz w:val="20"/>
                <w:szCs w:val="20"/>
                <w:u w:val="single" w:color="000000" w:themeColor="text1"/>
              </w:rPr>
              <w:t>Product Rule:</w:t>
            </w:r>
            <w:r w:rsidRPr="0092426D">
              <w:rPr>
                <w:rFonts w:eastAsiaTheme="minorEastAsia"/>
                <w:sz w:val="20"/>
                <w:szCs w:val="20"/>
                <w:u w:color="000000" w:themeColor="text1"/>
              </w:rPr>
              <w:t xml:space="preserve">  </w:t>
            </w:r>
          </w:p>
          <w:p w:rsidR="001D3CAA" w:rsidRPr="0092426D" w:rsidRDefault="001D3CAA">
            <w:pPr>
              <w:rPr>
                <w:rFonts w:eastAsiaTheme="minorEastAsia"/>
                <w:b/>
                <w:sz w:val="20"/>
                <w:szCs w:val="20"/>
                <w:u w:color="000000" w:themeColor="text1"/>
              </w:rPr>
            </w:pPr>
            <w:proofErr w:type="spellStart"/>
            <w:r w:rsidRPr="0092426D">
              <w:rPr>
                <w:rFonts w:eastAsiaTheme="minorEastAsia"/>
                <w:b/>
                <w:sz w:val="20"/>
                <w:szCs w:val="20"/>
                <w:u w:color="000000" w:themeColor="text1"/>
              </w:rPr>
              <w:t>log</w:t>
            </w:r>
            <w:r w:rsidRPr="0092426D">
              <w:rPr>
                <w:rFonts w:eastAsiaTheme="minorEastAsia"/>
                <w:b/>
                <w:sz w:val="20"/>
                <w:szCs w:val="20"/>
                <w:u w:color="000000" w:themeColor="text1"/>
                <w:vertAlign w:val="subscript"/>
              </w:rPr>
              <w:t>b</w:t>
            </w:r>
            <w:r w:rsidRPr="0092426D">
              <w:rPr>
                <w:rFonts w:eastAsiaTheme="minorEastAsia"/>
                <w:b/>
                <w:sz w:val="20"/>
                <w:szCs w:val="20"/>
                <w:u w:color="000000" w:themeColor="text1"/>
              </w:rPr>
              <w:t>mn</w:t>
            </w:r>
            <w:proofErr w:type="spellEnd"/>
            <w:r w:rsidRPr="0092426D">
              <w:rPr>
                <w:rFonts w:eastAsiaTheme="minorEastAsia"/>
                <w:b/>
                <w:sz w:val="20"/>
                <w:szCs w:val="20"/>
                <w:u w:color="000000" w:themeColor="text1"/>
              </w:rPr>
              <w:t xml:space="preserve"> = </w:t>
            </w:r>
            <w:proofErr w:type="spellStart"/>
            <w:r w:rsidRPr="0092426D">
              <w:rPr>
                <w:rFonts w:eastAsiaTheme="minorEastAsia"/>
                <w:b/>
                <w:sz w:val="20"/>
                <w:szCs w:val="20"/>
                <w:u w:color="000000" w:themeColor="text1"/>
              </w:rPr>
              <w:t>log</w:t>
            </w:r>
            <w:r w:rsidRPr="0092426D">
              <w:rPr>
                <w:rFonts w:eastAsiaTheme="minorEastAsia"/>
                <w:b/>
                <w:sz w:val="20"/>
                <w:szCs w:val="20"/>
                <w:u w:color="000000" w:themeColor="text1"/>
                <w:vertAlign w:val="subscript"/>
              </w:rPr>
              <w:t>b</w:t>
            </w:r>
            <w:r w:rsidRPr="0092426D">
              <w:rPr>
                <w:rFonts w:eastAsiaTheme="minorEastAsia"/>
                <w:b/>
                <w:sz w:val="20"/>
                <w:szCs w:val="20"/>
                <w:u w:color="000000" w:themeColor="text1"/>
              </w:rPr>
              <w:t>m</w:t>
            </w:r>
            <w:proofErr w:type="spellEnd"/>
            <w:r w:rsidRPr="0092426D">
              <w:rPr>
                <w:rFonts w:eastAsiaTheme="minorEastAsia"/>
                <w:b/>
                <w:sz w:val="20"/>
                <w:szCs w:val="20"/>
                <w:u w:color="000000" w:themeColor="text1"/>
              </w:rPr>
              <w:t xml:space="preserve"> + </w:t>
            </w:r>
            <w:proofErr w:type="spellStart"/>
            <w:r w:rsidRPr="0092426D">
              <w:rPr>
                <w:rFonts w:eastAsiaTheme="minorEastAsia"/>
                <w:b/>
                <w:sz w:val="20"/>
                <w:szCs w:val="20"/>
                <w:u w:color="000000" w:themeColor="text1"/>
              </w:rPr>
              <w:t>log</w:t>
            </w:r>
            <w:r w:rsidRPr="0092426D">
              <w:rPr>
                <w:rFonts w:eastAsiaTheme="minorEastAsia"/>
                <w:b/>
                <w:sz w:val="20"/>
                <w:szCs w:val="20"/>
                <w:u w:color="000000" w:themeColor="text1"/>
                <w:vertAlign w:val="subscript"/>
              </w:rPr>
              <w:t>b</w:t>
            </w:r>
            <w:r w:rsidRPr="0092426D">
              <w:rPr>
                <w:rFonts w:eastAsiaTheme="minorEastAsia"/>
                <w:b/>
                <w:sz w:val="20"/>
                <w:szCs w:val="20"/>
                <w:u w:color="000000" w:themeColor="text1"/>
              </w:rPr>
              <w:t>n</w:t>
            </w:r>
            <w:proofErr w:type="spellEnd"/>
          </w:p>
        </w:tc>
      </w:tr>
      <w:tr w:rsidR="001D3CAA" w:rsidRPr="0092426D" w:rsidTr="001D3CAA">
        <w:tc>
          <w:tcPr>
            <w:tcW w:w="2394" w:type="dxa"/>
          </w:tcPr>
          <w:p w:rsidR="001D3CAA" w:rsidRPr="0092426D" w:rsidRDefault="001D3CAA" w:rsidP="001D3CAA">
            <w:pPr>
              <w:rPr>
                <w:rFonts w:eastAsiaTheme="minorEastAsia"/>
                <w:b/>
                <w:sz w:val="20"/>
                <w:szCs w:val="20"/>
                <w:u w:color="000000" w:themeColor="text1"/>
              </w:rPr>
            </w:pPr>
            <w:r w:rsidRPr="0092426D">
              <w:rPr>
                <w:rFonts w:eastAsiaTheme="minorEastAsia"/>
                <w:sz w:val="20"/>
                <w:szCs w:val="20"/>
                <w:u w:val="single" w:color="000000" w:themeColor="text1"/>
              </w:rPr>
              <w:t>The Quotient Rule:</w:t>
            </w:r>
            <w:r w:rsidRPr="0092426D">
              <w:rPr>
                <w:rFonts w:eastAsiaTheme="minorEastAsia"/>
                <w:sz w:val="20"/>
                <w:szCs w:val="20"/>
                <w:u w:color="000000" w:themeColor="text1"/>
              </w:rPr>
              <w:t xml:space="preserve"> </w:t>
            </w:r>
            <w:proofErr w:type="spellStart"/>
            <w:r w:rsidRPr="0092426D">
              <w:rPr>
                <w:rFonts w:eastAsiaTheme="minorEastAsia"/>
                <w:b/>
                <w:sz w:val="20"/>
                <w:szCs w:val="20"/>
                <w:u w:color="000000" w:themeColor="text1"/>
              </w:rPr>
              <w:t>log</w:t>
            </w:r>
            <w:r w:rsidRPr="0092426D">
              <w:rPr>
                <w:rFonts w:eastAsiaTheme="minorEastAsia"/>
                <w:b/>
                <w:sz w:val="20"/>
                <w:szCs w:val="20"/>
                <w:u w:color="000000" w:themeColor="text1"/>
                <w:vertAlign w:val="subscript"/>
              </w:rPr>
              <w:t>b</w:t>
            </w:r>
            <w:proofErr w:type="spellEnd"/>
            <w:r w:rsidRPr="0092426D">
              <w:rPr>
                <w:rFonts w:eastAsiaTheme="minorEastAsia"/>
                <w:b/>
                <w:sz w:val="20"/>
                <w:szCs w:val="20"/>
                <w:u w:color="000000" w:themeColor="text1"/>
              </w:rPr>
              <w:t>(</w:t>
            </w:r>
            <m:oMath>
              <m:f>
                <m:fPr>
                  <m:ctrlPr>
                    <w:rPr>
                      <w:rFonts w:ascii="Cambria Math" w:eastAsiaTheme="minorEastAsia" w:hAnsi="Cambria Math"/>
                      <w:b/>
                      <w:i/>
                      <w:sz w:val="20"/>
                      <w:szCs w:val="20"/>
                      <w:u w:color="000000" w:themeColor="text1"/>
                      <w:vertAlign w:val="subscript"/>
                    </w:rPr>
                  </m:ctrlPr>
                </m:fPr>
                <m:num>
                  <m:r>
                    <m:rPr>
                      <m:sty m:val="bi"/>
                    </m:rPr>
                    <w:rPr>
                      <w:rFonts w:ascii="Cambria Math" w:eastAsiaTheme="minorEastAsia" w:hAnsi="Cambria Math"/>
                      <w:sz w:val="20"/>
                      <w:szCs w:val="20"/>
                      <w:u w:color="000000" w:themeColor="text1"/>
                      <w:vertAlign w:val="subscript"/>
                    </w:rPr>
                    <m:t>m</m:t>
                  </m:r>
                </m:num>
                <m:den>
                  <m:r>
                    <m:rPr>
                      <m:sty m:val="bi"/>
                    </m:rPr>
                    <w:rPr>
                      <w:rFonts w:ascii="Cambria Math" w:eastAsiaTheme="minorEastAsia" w:hAnsi="Cambria Math"/>
                      <w:sz w:val="20"/>
                      <w:szCs w:val="20"/>
                      <w:u w:color="000000" w:themeColor="text1"/>
                      <w:vertAlign w:val="subscript"/>
                    </w:rPr>
                    <m:t>n</m:t>
                  </m:r>
                </m:den>
              </m:f>
            </m:oMath>
            <w:r w:rsidRPr="0092426D">
              <w:rPr>
                <w:rFonts w:eastAsiaTheme="minorEastAsia"/>
                <w:b/>
                <w:sz w:val="20"/>
                <w:szCs w:val="20"/>
                <w:u w:color="000000" w:themeColor="text1"/>
              </w:rPr>
              <w:t>) = log</w:t>
            </w:r>
            <w:proofErr w:type="spellStart"/>
            <w:r w:rsidRPr="0092426D">
              <w:rPr>
                <w:rFonts w:eastAsiaTheme="minorEastAsia"/>
                <w:b/>
                <w:sz w:val="20"/>
                <w:szCs w:val="20"/>
                <w:u w:color="000000" w:themeColor="text1"/>
                <w:vertAlign w:val="subscript"/>
              </w:rPr>
              <w:t>b</w:t>
            </w:r>
            <w:r w:rsidRPr="0092426D">
              <w:rPr>
                <w:rFonts w:eastAsiaTheme="minorEastAsia"/>
                <w:b/>
                <w:sz w:val="20"/>
                <w:szCs w:val="20"/>
                <w:u w:color="000000" w:themeColor="text1"/>
              </w:rPr>
              <w:t>m</w:t>
            </w:r>
            <w:proofErr w:type="spellEnd"/>
            <w:r w:rsidRPr="0092426D">
              <w:rPr>
                <w:rFonts w:eastAsiaTheme="minorEastAsia"/>
                <w:b/>
                <w:sz w:val="20"/>
                <w:szCs w:val="20"/>
                <w:u w:color="000000" w:themeColor="text1"/>
              </w:rPr>
              <w:t xml:space="preserve"> - </w:t>
            </w:r>
            <w:proofErr w:type="spellStart"/>
            <w:r w:rsidRPr="0092426D">
              <w:rPr>
                <w:rFonts w:eastAsiaTheme="minorEastAsia"/>
                <w:b/>
                <w:sz w:val="20"/>
                <w:szCs w:val="20"/>
                <w:u w:color="000000" w:themeColor="text1"/>
              </w:rPr>
              <w:t>log</w:t>
            </w:r>
            <w:r w:rsidRPr="0092426D">
              <w:rPr>
                <w:rFonts w:eastAsiaTheme="minorEastAsia"/>
                <w:b/>
                <w:sz w:val="20"/>
                <w:szCs w:val="20"/>
                <w:u w:color="000000" w:themeColor="text1"/>
                <w:vertAlign w:val="subscript"/>
              </w:rPr>
              <w:t>b</w:t>
            </w:r>
            <w:r w:rsidRPr="0092426D">
              <w:rPr>
                <w:rFonts w:eastAsiaTheme="minorEastAsia"/>
                <w:b/>
                <w:sz w:val="20"/>
                <w:szCs w:val="20"/>
                <w:u w:color="000000" w:themeColor="text1"/>
              </w:rPr>
              <w:t>n</w:t>
            </w:r>
            <w:proofErr w:type="spellEnd"/>
          </w:p>
          <w:p w:rsidR="001D3CAA" w:rsidRPr="0092426D" w:rsidRDefault="001D3CAA">
            <w:pPr>
              <w:rPr>
                <w:b/>
                <w:sz w:val="20"/>
                <w:szCs w:val="20"/>
              </w:rPr>
            </w:pPr>
          </w:p>
        </w:tc>
        <w:tc>
          <w:tcPr>
            <w:tcW w:w="2394" w:type="dxa"/>
          </w:tcPr>
          <w:p w:rsidR="001D3CAA" w:rsidRPr="0092426D" w:rsidRDefault="001D3CAA" w:rsidP="001D3CAA">
            <w:pPr>
              <w:rPr>
                <w:sz w:val="20"/>
                <w:szCs w:val="20"/>
                <w:u w:val="single"/>
              </w:rPr>
            </w:pPr>
            <w:r w:rsidRPr="0092426D">
              <w:rPr>
                <w:sz w:val="20"/>
                <w:szCs w:val="20"/>
                <w:u w:val="single"/>
              </w:rPr>
              <w:t>Power Law</w:t>
            </w:r>
          </w:p>
          <w:p w:rsidR="001D3CAA" w:rsidRPr="0092426D" w:rsidRDefault="001D3CAA" w:rsidP="001D3CAA">
            <w:pPr>
              <w:rPr>
                <w:b/>
                <w:sz w:val="20"/>
                <w:szCs w:val="20"/>
              </w:rPr>
            </w:pPr>
            <w:proofErr w:type="spellStart"/>
            <w:r w:rsidRPr="0092426D">
              <w:rPr>
                <w:b/>
                <w:sz w:val="20"/>
                <w:szCs w:val="20"/>
              </w:rPr>
              <w:t>log</w:t>
            </w:r>
            <w:r w:rsidRPr="0092426D">
              <w:rPr>
                <w:b/>
                <w:sz w:val="20"/>
                <w:szCs w:val="20"/>
                <w:vertAlign w:val="subscript"/>
              </w:rPr>
              <w:t>a</w:t>
            </w:r>
            <w:proofErr w:type="spellEnd"/>
            <w:r w:rsidRPr="0092426D">
              <w:rPr>
                <w:b/>
                <w:sz w:val="20"/>
                <w:szCs w:val="20"/>
              </w:rPr>
              <w:t>(</w:t>
            </w:r>
            <w:proofErr w:type="spellStart"/>
            <w:r w:rsidRPr="0092426D">
              <w:rPr>
                <w:b/>
                <w:sz w:val="20"/>
                <w:szCs w:val="20"/>
              </w:rPr>
              <w:t>x</w:t>
            </w:r>
            <w:r w:rsidRPr="0092426D">
              <w:rPr>
                <w:b/>
                <w:sz w:val="20"/>
                <w:szCs w:val="20"/>
                <w:vertAlign w:val="superscript"/>
              </w:rPr>
              <w:t>n</w:t>
            </w:r>
            <w:proofErr w:type="spellEnd"/>
            <w:r w:rsidRPr="0092426D">
              <w:rPr>
                <w:b/>
                <w:sz w:val="20"/>
                <w:szCs w:val="20"/>
              </w:rPr>
              <w:t xml:space="preserve">) = </w:t>
            </w:r>
            <w:proofErr w:type="spellStart"/>
            <w:r w:rsidRPr="0092426D">
              <w:rPr>
                <w:b/>
                <w:sz w:val="20"/>
                <w:szCs w:val="20"/>
              </w:rPr>
              <w:t>nlog</w:t>
            </w:r>
            <w:r w:rsidRPr="0092426D">
              <w:rPr>
                <w:b/>
                <w:sz w:val="20"/>
                <w:szCs w:val="20"/>
                <w:vertAlign w:val="subscript"/>
              </w:rPr>
              <w:t>a</w:t>
            </w:r>
            <w:r w:rsidRPr="0092426D">
              <w:rPr>
                <w:b/>
                <w:sz w:val="20"/>
                <w:szCs w:val="20"/>
              </w:rPr>
              <w:t>x</w:t>
            </w:r>
            <w:proofErr w:type="spellEnd"/>
          </w:p>
          <w:p w:rsidR="001D3CAA" w:rsidRPr="0092426D" w:rsidRDefault="001D3CAA">
            <w:pPr>
              <w:rPr>
                <w:sz w:val="20"/>
                <w:szCs w:val="20"/>
              </w:rPr>
            </w:pPr>
          </w:p>
        </w:tc>
        <w:tc>
          <w:tcPr>
            <w:tcW w:w="2394" w:type="dxa"/>
          </w:tcPr>
          <w:p w:rsidR="001D3CAA" w:rsidRPr="0092426D" w:rsidRDefault="001D3CAA" w:rsidP="001D3CAA">
            <w:pPr>
              <w:rPr>
                <w:rFonts w:ascii="Calibri" w:hAnsi="Calibri" w:cs="Arial"/>
                <w:sz w:val="20"/>
                <w:szCs w:val="20"/>
                <w:u w:val="single"/>
              </w:rPr>
            </w:pPr>
            <w:r w:rsidRPr="0092426D">
              <w:rPr>
                <w:rFonts w:ascii="Calibri" w:hAnsi="Calibri" w:cs="Arial"/>
                <w:sz w:val="20"/>
                <w:szCs w:val="20"/>
                <w:u w:val="single"/>
              </w:rPr>
              <w:t>Change of Base:</w:t>
            </w:r>
          </w:p>
          <w:p w:rsidR="001D3CAA" w:rsidRPr="0092426D" w:rsidRDefault="001D3CAA" w:rsidP="001D3CAA">
            <w:pPr>
              <w:rPr>
                <w:rFonts w:ascii="Calibri" w:hAnsi="Calibri" w:cs="Arial"/>
                <w:b/>
                <w:sz w:val="20"/>
                <w:szCs w:val="20"/>
              </w:rPr>
            </w:pPr>
            <w:r w:rsidRPr="0092426D">
              <w:rPr>
                <w:rFonts w:ascii="Calibri" w:hAnsi="Calibri" w:cs="Arial"/>
                <w:b/>
                <w:sz w:val="20"/>
                <w:szCs w:val="20"/>
              </w:rPr>
              <w:t>x=</w:t>
            </w:r>
            <w:proofErr w:type="spellStart"/>
            <w:r w:rsidRPr="0092426D">
              <w:rPr>
                <w:rFonts w:ascii="Calibri" w:hAnsi="Calibri" w:cs="Arial"/>
                <w:b/>
                <w:sz w:val="20"/>
                <w:szCs w:val="20"/>
              </w:rPr>
              <w:t>log</w:t>
            </w:r>
            <w:r w:rsidRPr="0092426D">
              <w:rPr>
                <w:rFonts w:ascii="Calibri" w:hAnsi="Calibri" w:cs="Arial"/>
                <w:b/>
                <w:sz w:val="20"/>
                <w:szCs w:val="20"/>
                <w:vertAlign w:val="subscript"/>
              </w:rPr>
              <w:t>b</w:t>
            </w:r>
            <w:r w:rsidRPr="0092426D">
              <w:rPr>
                <w:rFonts w:ascii="Calibri" w:hAnsi="Calibri" w:cs="Arial"/>
                <w:b/>
                <w:sz w:val="20"/>
                <w:szCs w:val="20"/>
              </w:rPr>
              <w:t>m</w:t>
            </w:r>
            <w:proofErr w:type="spellEnd"/>
          </w:p>
          <w:p w:rsidR="001D3CAA" w:rsidRPr="0092426D" w:rsidRDefault="001D3CAA" w:rsidP="001D3CAA">
            <w:pPr>
              <w:rPr>
                <w:rFonts w:ascii="Calibri" w:hAnsi="Calibri" w:cs="Arial"/>
                <w:b/>
                <w:sz w:val="20"/>
                <w:szCs w:val="20"/>
              </w:rPr>
            </w:pPr>
          </w:p>
          <w:p w:rsidR="001D3CAA" w:rsidRPr="0092426D" w:rsidRDefault="001D3CAA" w:rsidP="001D3CAA">
            <w:pPr>
              <w:rPr>
                <w:rFonts w:ascii="Calibri" w:eastAsiaTheme="minorEastAsia" w:hAnsi="Calibri" w:cs="Arial"/>
                <w:b/>
                <w:sz w:val="20"/>
                <w:szCs w:val="20"/>
              </w:rPr>
            </w:pPr>
            <w:r w:rsidRPr="0092426D">
              <w:rPr>
                <w:rFonts w:ascii="Calibri" w:hAnsi="Calibri" w:cs="Arial"/>
                <w:b/>
                <w:sz w:val="20"/>
                <w:szCs w:val="20"/>
              </w:rPr>
              <w:t xml:space="preserve">x= </w:t>
            </w:r>
            <m:oMath>
              <m:f>
                <m:fPr>
                  <m:ctrlPr>
                    <w:rPr>
                      <w:rFonts w:ascii="Cambria Math" w:hAnsi="Calibri" w:cs="Arial"/>
                      <w:b/>
                      <w:i/>
                      <w:sz w:val="20"/>
                      <w:szCs w:val="20"/>
                    </w:rPr>
                  </m:ctrlPr>
                </m:fPr>
                <m:num>
                  <m:r>
                    <m:rPr>
                      <m:sty m:val="bi"/>
                    </m:rPr>
                    <w:rPr>
                      <w:rFonts w:ascii="Cambria Math" w:hAnsi="Cambria Math" w:cs="Arial"/>
                      <w:sz w:val="20"/>
                      <w:szCs w:val="20"/>
                    </w:rPr>
                    <m:t>logm</m:t>
                  </m:r>
                </m:num>
                <m:den>
                  <m:r>
                    <m:rPr>
                      <m:sty m:val="bi"/>
                    </m:rPr>
                    <w:rPr>
                      <w:rFonts w:ascii="Cambria Math" w:hAnsi="Cambria Math" w:cs="Arial"/>
                      <w:sz w:val="20"/>
                      <w:szCs w:val="20"/>
                    </w:rPr>
                    <m:t>logb</m:t>
                  </m:r>
                </m:den>
              </m:f>
            </m:oMath>
          </w:p>
          <w:p w:rsidR="001D3CAA" w:rsidRPr="0092426D" w:rsidRDefault="001D3CAA">
            <w:pPr>
              <w:rPr>
                <w:sz w:val="20"/>
                <w:szCs w:val="20"/>
              </w:rPr>
            </w:pPr>
          </w:p>
        </w:tc>
        <w:tc>
          <w:tcPr>
            <w:tcW w:w="2394" w:type="dxa"/>
          </w:tcPr>
          <w:p w:rsidR="001D3CAA" w:rsidRPr="0092426D" w:rsidRDefault="001D3CAA">
            <w:pPr>
              <w:rPr>
                <w:b/>
                <w:sz w:val="20"/>
                <w:szCs w:val="20"/>
              </w:rPr>
            </w:pPr>
            <w:proofErr w:type="spellStart"/>
            <w:r w:rsidRPr="0092426D">
              <w:rPr>
                <w:b/>
                <w:sz w:val="20"/>
                <w:szCs w:val="20"/>
                <w:highlight w:val="yellow"/>
              </w:rPr>
              <w:t>B</w:t>
            </w:r>
            <w:r w:rsidRPr="0092426D">
              <w:rPr>
                <w:b/>
                <w:sz w:val="20"/>
                <w:szCs w:val="20"/>
                <w:highlight w:val="yellow"/>
                <w:vertAlign w:val="superscript"/>
              </w:rPr>
              <w:t>logbx</w:t>
            </w:r>
            <w:proofErr w:type="spellEnd"/>
            <w:r w:rsidRPr="0092426D">
              <w:rPr>
                <w:b/>
                <w:sz w:val="20"/>
                <w:szCs w:val="20"/>
                <w:highlight w:val="yellow"/>
              </w:rPr>
              <w:t xml:space="preserve"> = x</w:t>
            </w:r>
          </w:p>
        </w:tc>
      </w:tr>
    </w:tbl>
    <w:p w:rsidR="001D3CAA" w:rsidRPr="0092426D" w:rsidRDefault="001D3CAA">
      <w:pPr>
        <w:rPr>
          <w:sz w:val="20"/>
          <w:szCs w:val="20"/>
        </w:rPr>
      </w:pPr>
    </w:p>
    <w:p w:rsidR="001D3CAA" w:rsidRPr="0092426D" w:rsidRDefault="001D3CAA">
      <w:pPr>
        <w:rPr>
          <w:sz w:val="20"/>
          <w:szCs w:val="20"/>
        </w:rPr>
      </w:pPr>
      <w:r w:rsidRPr="0092426D">
        <w:rPr>
          <w:sz w:val="20"/>
          <w:szCs w:val="20"/>
          <w:u w:val="single"/>
        </w:rPr>
        <w:t>Today’s Lesson</w:t>
      </w:r>
      <w:r w:rsidRPr="0092426D">
        <w:rPr>
          <w:sz w:val="20"/>
          <w:szCs w:val="20"/>
        </w:rPr>
        <w:t xml:space="preserve">: </w:t>
      </w:r>
      <w:r w:rsidRPr="0092426D">
        <w:rPr>
          <w:b/>
          <w:i/>
          <w:sz w:val="20"/>
          <w:szCs w:val="20"/>
        </w:rPr>
        <w:t>“Solving Log Equations</w:t>
      </w:r>
      <w:r w:rsidRPr="0092426D">
        <w:rPr>
          <w:sz w:val="20"/>
          <w:szCs w:val="20"/>
        </w:rPr>
        <w:t>”</w:t>
      </w:r>
    </w:p>
    <w:tbl>
      <w:tblPr>
        <w:tblStyle w:val="TableGrid"/>
        <w:tblW w:w="0" w:type="auto"/>
        <w:tblLook w:val="04A0"/>
      </w:tblPr>
      <w:tblGrid>
        <w:gridCol w:w="2943"/>
        <w:gridCol w:w="6633"/>
      </w:tblGrid>
      <w:tr w:rsidR="001D3CAA" w:rsidRPr="0092426D" w:rsidTr="001D3CAA">
        <w:tc>
          <w:tcPr>
            <w:tcW w:w="2943" w:type="dxa"/>
          </w:tcPr>
          <w:p w:rsidR="001D3CAA" w:rsidRPr="0092426D" w:rsidRDefault="001D3CAA">
            <w:pPr>
              <w:rPr>
                <w:sz w:val="20"/>
                <w:szCs w:val="20"/>
              </w:rPr>
            </w:pPr>
            <w:r w:rsidRPr="0092426D">
              <w:rPr>
                <w:sz w:val="20"/>
                <w:szCs w:val="20"/>
              </w:rPr>
              <w:drawing>
                <wp:inline distT="0" distB="0" distL="0" distR="0">
                  <wp:extent cx="1716405" cy="1716405"/>
                  <wp:effectExtent l="0" t="0" r="0" b="0"/>
                  <wp:docPr id="2" name="Picture 1" descr="comparitive graph, showing inversion line in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ritive graph, showing inversion line in red"/>
                          <pic:cNvPicPr>
                            <a:picLocks noChangeAspect="1" noChangeArrowheads="1"/>
                          </pic:cNvPicPr>
                        </pic:nvPicPr>
                        <pic:blipFill>
                          <a:blip r:embed="rId5" cstate="print"/>
                          <a:srcRect/>
                          <a:stretch>
                            <a:fillRect/>
                          </a:stretch>
                        </pic:blipFill>
                        <pic:spPr bwMode="auto">
                          <a:xfrm>
                            <a:off x="0" y="0"/>
                            <a:ext cx="1716405" cy="1716405"/>
                          </a:xfrm>
                          <a:prstGeom prst="rect">
                            <a:avLst/>
                          </a:prstGeom>
                          <a:noFill/>
                          <a:ln w="9525">
                            <a:noFill/>
                            <a:miter lim="800000"/>
                            <a:headEnd/>
                            <a:tailEnd/>
                          </a:ln>
                        </pic:spPr>
                      </pic:pic>
                    </a:graphicData>
                  </a:graphic>
                </wp:inline>
              </w:drawing>
            </w:r>
          </w:p>
        </w:tc>
        <w:tc>
          <w:tcPr>
            <w:tcW w:w="6633" w:type="dxa"/>
          </w:tcPr>
          <w:p w:rsidR="001D3CAA" w:rsidRPr="0092426D" w:rsidRDefault="001D3CAA">
            <w:pPr>
              <w:rPr>
                <w:sz w:val="20"/>
                <w:szCs w:val="20"/>
              </w:rPr>
            </w:pPr>
            <w:r w:rsidRPr="0092426D">
              <w:rPr>
                <w:sz w:val="20"/>
                <w:szCs w:val="20"/>
              </w:rPr>
              <w:t xml:space="preserve">Recall: the graphs </w:t>
            </w:r>
            <w:proofErr w:type="spellStart"/>
            <w:r w:rsidRPr="0092426D">
              <w:rPr>
                <w:sz w:val="20"/>
                <w:szCs w:val="20"/>
              </w:rPr>
              <w:t>log</w:t>
            </w:r>
            <w:r w:rsidRPr="0092426D">
              <w:rPr>
                <w:sz w:val="20"/>
                <w:szCs w:val="20"/>
                <w:vertAlign w:val="subscript"/>
              </w:rPr>
              <w:t>b</w:t>
            </w:r>
            <w:r w:rsidR="0092426D" w:rsidRPr="0092426D">
              <w:rPr>
                <w:sz w:val="20"/>
                <w:szCs w:val="20"/>
              </w:rPr>
              <w:t>y</w:t>
            </w:r>
            <w:proofErr w:type="spellEnd"/>
            <w:r w:rsidR="0092426D" w:rsidRPr="0092426D">
              <w:rPr>
                <w:sz w:val="20"/>
                <w:szCs w:val="20"/>
              </w:rPr>
              <w:t>=x where b&gt;1 and 0&lt;b&lt;1</w:t>
            </w:r>
          </w:p>
          <w:p w:rsidR="0092426D" w:rsidRPr="0092426D" w:rsidRDefault="0092426D">
            <w:pPr>
              <w:rPr>
                <w:i/>
                <w:sz w:val="20"/>
                <w:szCs w:val="20"/>
              </w:rPr>
            </w:pPr>
            <w:r w:rsidRPr="0092426D">
              <w:rPr>
                <w:i/>
                <w:sz w:val="20"/>
                <w:szCs w:val="20"/>
              </w:rPr>
              <w:t>What do you notice about the x values of the log functions?</w:t>
            </w:r>
          </w:p>
          <w:p w:rsidR="0092426D" w:rsidRPr="0092426D" w:rsidRDefault="0092426D">
            <w:pPr>
              <w:rPr>
                <w:sz w:val="20"/>
                <w:szCs w:val="20"/>
              </w:rPr>
            </w:pPr>
            <w:r w:rsidRPr="0092426D">
              <w:rPr>
                <w:sz w:val="20"/>
                <w:szCs w:val="20"/>
              </w:rPr>
              <w:t>x&gt;0</w:t>
            </w:r>
          </w:p>
          <w:p w:rsidR="0092426D" w:rsidRPr="0092426D" w:rsidRDefault="0092426D">
            <w:pPr>
              <w:rPr>
                <w:sz w:val="20"/>
                <w:szCs w:val="20"/>
              </w:rPr>
            </w:pPr>
          </w:p>
          <w:p w:rsidR="0092426D" w:rsidRPr="0092426D" w:rsidRDefault="0092426D">
            <w:pPr>
              <w:rPr>
                <w:sz w:val="20"/>
                <w:szCs w:val="20"/>
              </w:rPr>
            </w:pPr>
            <w:r w:rsidRPr="0092426D">
              <w:rPr>
                <w:sz w:val="20"/>
                <w:szCs w:val="20"/>
              </w:rPr>
              <w:t>*we have to go back and check that the solutions to the equations we find are admissible. (legal)</w:t>
            </w:r>
          </w:p>
        </w:tc>
      </w:tr>
    </w:tbl>
    <w:p w:rsidR="001D3CAA" w:rsidRPr="0092426D" w:rsidRDefault="001D3CAA">
      <w:pPr>
        <w:rPr>
          <w:sz w:val="20"/>
          <w:szCs w:val="20"/>
        </w:rPr>
      </w:pPr>
    </w:p>
    <w:p w:rsidR="001D3CAA" w:rsidRPr="0092426D" w:rsidRDefault="0092426D">
      <w:pPr>
        <w:rPr>
          <w:sz w:val="20"/>
          <w:szCs w:val="20"/>
        </w:rPr>
      </w:pPr>
      <w:r w:rsidRPr="0092426D">
        <w:rPr>
          <w:sz w:val="20"/>
          <w:szCs w:val="20"/>
        </w:rPr>
        <w:t>Examples:</w:t>
      </w:r>
    </w:p>
    <w:tbl>
      <w:tblPr>
        <w:tblStyle w:val="TableGrid"/>
        <w:tblW w:w="0" w:type="auto"/>
        <w:tblLook w:val="04A0"/>
      </w:tblPr>
      <w:tblGrid>
        <w:gridCol w:w="4788"/>
        <w:gridCol w:w="4788"/>
      </w:tblGrid>
      <w:tr w:rsidR="0092426D" w:rsidRPr="0092426D" w:rsidTr="0092426D">
        <w:tc>
          <w:tcPr>
            <w:tcW w:w="4788" w:type="dxa"/>
          </w:tcPr>
          <w:p w:rsidR="0092426D" w:rsidRPr="0092426D" w:rsidRDefault="0092426D">
            <w:pPr>
              <w:rPr>
                <w:sz w:val="20"/>
                <w:szCs w:val="20"/>
              </w:rPr>
            </w:pPr>
            <w:r w:rsidRPr="0092426D">
              <w:rPr>
                <w:sz w:val="20"/>
                <w:szCs w:val="20"/>
              </w:rPr>
              <w:t>log(3x-1) + log2 + log4 +log(x+2)</w:t>
            </w:r>
          </w:p>
          <w:p w:rsidR="0092426D" w:rsidRPr="0092426D" w:rsidRDefault="0092426D">
            <w:pPr>
              <w:rPr>
                <w:sz w:val="20"/>
                <w:szCs w:val="20"/>
              </w:rPr>
            </w:pPr>
            <w:r w:rsidRPr="0092426D">
              <w:rPr>
                <w:sz w:val="20"/>
                <w:szCs w:val="20"/>
              </w:rPr>
              <w:t>log6x-2 = log 4x+8</w:t>
            </w:r>
          </w:p>
          <w:p w:rsidR="0092426D" w:rsidRPr="0092426D" w:rsidRDefault="0092426D">
            <w:pPr>
              <w:rPr>
                <w:sz w:val="20"/>
                <w:szCs w:val="20"/>
              </w:rPr>
            </w:pPr>
            <w:r w:rsidRPr="0092426D">
              <w:rPr>
                <w:sz w:val="20"/>
                <w:szCs w:val="20"/>
              </w:rPr>
              <w:t>6x-2 = 4x+8</w:t>
            </w:r>
          </w:p>
          <w:p w:rsidR="0092426D" w:rsidRPr="0092426D" w:rsidRDefault="0092426D">
            <w:pPr>
              <w:rPr>
                <w:sz w:val="20"/>
                <w:szCs w:val="20"/>
              </w:rPr>
            </w:pPr>
            <w:r w:rsidRPr="0092426D">
              <w:rPr>
                <w:sz w:val="20"/>
                <w:szCs w:val="20"/>
              </w:rPr>
              <w:t>2x = 10</w:t>
            </w:r>
          </w:p>
          <w:p w:rsidR="0092426D" w:rsidRPr="0092426D" w:rsidRDefault="0092426D">
            <w:pPr>
              <w:rPr>
                <w:sz w:val="20"/>
                <w:szCs w:val="20"/>
              </w:rPr>
            </w:pPr>
            <w:r w:rsidRPr="0092426D">
              <w:rPr>
                <w:sz w:val="20"/>
                <w:szCs w:val="20"/>
              </w:rPr>
              <w:t>x = 5</w:t>
            </w:r>
          </w:p>
          <w:p w:rsidR="0092426D" w:rsidRPr="0092426D" w:rsidRDefault="0092426D">
            <w:pPr>
              <w:rPr>
                <w:sz w:val="20"/>
                <w:szCs w:val="20"/>
              </w:rPr>
            </w:pPr>
            <w:r w:rsidRPr="0092426D">
              <w:rPr>
                <w:i/>
                <w:sz w:val="20"/>
                <w:szCs w:val="20"/>
              </w:rPr>
              <w:t xml:space="preserve">note: </w:t>
            </w:r>
            <w:r w:rsidRPr="0092426D">
              <w:rPr>
                <w:sz w:val="20"/>
                <w:szCs w:val="20"/>
              </w:rPr>
              <w:t>in step three, we can “get rid” of the log similar to how we “add” log</w:t>
            </w:r>
          </w:p>
        </w:tc>
        <w:tc>
          <w:tcPr>
            <w:tcW w:w="4788" w:type="dxa"/>
          </w:tcPr>
          <w:p w:rsidR="0092426D" w:rsidRPr="0092426D" w:rsidRDefault="0092426D">
            <w:pPr>
              <w:rPr>
                <w:sz w:val="20"/>
                <w:szCs w:val="20"/>
              </w:rPr>
            </w:pPr>
            <w:r w:rsidRPr="0092426D">
              <w:rPr>
                <w:sz w:val="20"/>
                <w:szCs w:val="20"/>
              </w:rPr>
              <w:t>4</w:t>
            </w:r>
            <w:r w:rsidRPr="0092426D">
              <w:rPr>
                <w:sz w:val="20"/>
                <w:szCs w:val="20"/>
                <w:vertAlign w:val="superscript"/>
              </w:rPr>
              <w:t>3x-1</w:t>
            </w:r>
            <w:r w:rsidRPr="0092426D">
              <w:rPr>
                <w:sz w:val="20"/>
                <w:szCs w:val="20"/>
              </w:rPr>
              <w:t xml:space="preserve"> = 3</w:t>
            </w:r>
            <w:r w:rsidRPr="0092426D">
              <w:rPr>
                <w:sz w:val="20"/>
                <w:szCs w:val="20"/>
                <w:vertAlign w:val="superscript"/>
              </w:rPr>
              <w:t>x-2</w:t>
            </w:r>
          </w:p>
          <w:p w:rsidR="0092426D" w:rsidRPr="0092426D" w:rsidRDefault="0092426D">
            <w:pPr>
              <w:rPr>
                <w:sz w:val="20"/>
                <w:szCs w:val="20"/>
              </w:rPr>
            </w:pPr>
            <w:r w:rsidRPr="0092426D">
              <w:rPr>
                <w:sz w:val="20"/>
                <w:szCs w:val="20"/>
              </w:rPr>
              <w:t>3x-1 log 4 = x-2 log 3</w:t>
            </w:r>
          </w:p>
          <w:p w:rsidR="0092426D" w:rsidRPr="0092426D" w:rsidRDefault="0092426D">
            <w:pPr>
              <w:rPr>
                <w:sz w:val="20"/>
                <w:szCs w:val="20"/>
              </w:rPr>
            </w:pPr>
            <w:r w:rsidRPr="0092426D">
              <w:rPr>
                <w:sz w:val="20"/>
                <w:szCs w:val="20"/>
              </w:rPr>
              <w:t>(3x-1) .6 = (x-2) .48</w:t>
            </w:r>
          </w:p>
          <w:p w:rsidR="0092426D" w:rsidRPr="0092426D" w:rsidRDefault="0092426D">
            <w:pPr>
              <w:rPr>
                <w:sz w:val="20"/>
                <w:szCs w:val="20"/>
              </w:rPr>
            </w:pPr>
            <w:r w:rsidRPr="0092426D">
              <w:rPr>
                <w:sz w:val="20"/>
                <w:szCs w:val="20"/>
              </w:rPr>
              <w:t>1.8-.6 = .48x-.96</w:t>
            </w:r>
          </w:p>
          <w:p w:rsidR="0092426D" w:rsidRPr="0092426D" w:rsidRDefault="0092426D">
            <w:pPr>
              <w:rPr>
                <w:sz w:val="20"/>
                <w:szCs w:val="20"/>
              </w:rPr>
            </w:pPr>
            <w:r w:rsidRPr="0092426D">
              <w:rPr>
                <w:sz w:val="20"/>
                <w:szCs w:val="20"/>
              </w:rPr>
              <w:t>1.32x = -0.36</w:t>
            </w:r>
          </w:p>
          <w:p w:rsidR="0092426D" w:rsidRPr="0092426D" w:rsidRDefault="0092426D">
            <w:pPr>
              <w:rPr>
                <w:sz w:val="20"/>
                <w:szCs w:val="20"/>
              </w:rPr>
            </w:pPr>
            <w:r w:rsidRPr="0092426D">
              <w:rPr>
                <w:sz w:val="20"/>
                <w:szCs w:val="20"/>
              </w:rPr>
              <w:t>x= -0.26</w:t>
            </w:r>
          </w:p>
          <w:p w:rsidR="0092426D" w:rsidRPr="0092426D" w:rsidRDefault="0092426D">
            <w:pPr>
              <w:rPr>
                <w:sz w:val="20"/>
                <w:szCs w:val="20"/>
              </w:rPr>
            </w:pPr>
            <w:r w:rsidRPr="0092426D">
              <w:rPr>
                <w:sz w:val="20"/>
                <w:szCs w:val="20"/>
              </w:rPr>
              <w:t>This is valid because x is an exponent</w:t>
            </w:r>
          </w:p>
        </w:tc>
      </w:tr>
      <w:tr w:rsidR="0092426D" w:rsidRPr="0092426D" w:rsidTr="0092426D">
        <w:tc>
          <w:tcPr>
            <w:tcW w:w="4788" w:type="dxa"/>
          </w:tcPr>
          <w:p w:rsidR="0092426D" w:rsidRPr="0092426D" w:rsidRDefault="0092426D">
            <w:pPr>
              <w:rPr>
                <w:sz w:val="20"/>
                <w:szCs w:val="20"/>
              </w:rPr>
            </w:pPr>
            <w:r w:rsidRPr="0092426D">
              <w:rPr>
                <w:sz w:val="20"/>
                <w:szCs w:val="20"/>
              </w:rPr>
              <w:t>7</w:t>
            </w:r>
            <w:r w:rsidRPr="0092426D">
              <w:rPr>
                <w:sz w:val="20"/>
                <w:szCs w:val="20"/>
                <w:vertAlign w:val="superscript"/>
              </w:rPr>
              <w:t>2x</w:t>
            </w:r>
            <w:r w:rsidRPr="0092426D">
              <w:rPr>
                <w:sz w:val="20"/>
                <w:szCs w:val="20"/>
              </w:rPr>
              <w:t>-6(7</w:t>
            </w:r>
            <w:r w:rsidRPr="0092426D">
              <w:rPr>
                <w:sz w:val="20"/>
                <w:szCs w:val="20"/>
                <w:vertAlign w:val="superscript"/>
              </w:rPr>
              <w:t>x</w:t>
            </w:r>
            <w:r w:rsidRPr="0092426D">
              <w:rPr>
                <w:sz w:val="20"/>
                <w:szCs w:val="20"/>
              </w:rPr>
              <w:t>) +5=0</w:t>
            </w:r>
          </w:p>
          <w:p w:rsidR="0092426D" w:rsidRPr="0092426D" w:rsidRDefault="0092426D">
            <w:pPr>
              <w:rPr>
                <w:sz w:val="20"/>
                <w:szCs w:val="20"/>
              </w:rPr>
            </w:pPr>
            <w:r w:rsidRPr="0092426D">
              <w:rPr>
                <w:sz w:val="20"/>
                <w:szCs w:val="20"/>
              </w:rPr>
              <w:t>Let a=7</w:t>
            </w:r>
            <w:r w:rsidRPr="0092426D">
              <w:rPr>
                <w:sz w:val="20"/>
                <w:szCs w:val="20"/>
                <w:vertAlign w:val="superscript"/>
              </w:rPr>
              <w:t>x</w:t>
            </w:r>
          </w:p>
          <w:p w:rsidR="0092426D" w:rsidRPr="0092426D" w:rsidRDefault="0092426D">
            <w:pPr>
              <w:rPr>
                <w:sz w:val="20"/>
                <w:szCs w:val="20"/>
              </w:rPr>
            </w:pPr>
            <w:r w:rsidRPr="0092426D">
              <w:rPr>
                <w:sz w:val="20"/>
                <w:szCs w:val="20"/>
              </w:rPr>
              <w:t>a</w:t>
            </w:r>
            <w:r w:rsidRPr="0092426D">
              <w:rPr>
                <w:sz w:val="20"/>
                <w:szCs w:val="20"/>
                <w:vertAlign w:val="superscript"/>
              </w:rPr>
              <w:t>2</w:t>
            </w:r>
            <w:r w:rsidRPr="0092426D">
              <w:rPr>
                <w:sz w:val="20"/>
                <w:szCs w:val="20"/>
              </w:rPr>
              <w:t>-6a+5=0</w:t>
            </w:r>
          </w:p>
          <w:p w:rsidR="0092426D" w:rsidRPr="0092426D" w:rsidRDefault="0092426D">
            <w:pPr>
              <w:rPr>
                <w:sz w:val="20"/>
                <w:szCs w:val="20"/>
              </w:rPr>
            </w:pPr>
            <w:r w:rsidRPr="0092426D">
              <w:rPr>
                <w:sz w:val="20"/>
                <w:szCs w:val="20"/>
              </w:rPr>
              <w:t>(a-5)(a-1)</w:t>
            </w:r>
          </w:p>
          <w:p w:rsidR="0092426D" w:rsidRPr="0092426D" w:rsidRDefault="0092426D" w:rsidP="0092426D">
            <w:pPr>
              <w:pStyle w:val="ListParagraph"/>
              <w:numPr>
                <w:ilvl w:val="0"/>
                <w:numId w:val="3"/>
              </w:numPr>
              <w:rPr>
                <w:sz w:val="20"/>
                <w:szCs w:val="20"/>
              </w:rPr>
            </w:pPr>
            <w:r w:rsidRPr="0092426D">
              <w:rPr>
                <w:sz w:val="20"/>
                <w:szCs w:val="20"/>
              </w:rPr>
              <w:t>7</w:t>
            </w:r>
            <w:r w:rsidRPr="0092426D">
              <w:rPr>
                <w:sz w:val="20"/>
                <w:szCs w:val="20"/>
                <w:vertAlign w:val="superscript"/>
              </w:rPr>
              <w:t>x</w:t>
            </w:r>
            <w:r w:rsidRPr="0092426D">
              <w:rPr>
                <w:sz w:val="20"/>
                <w:szCs w:val="20"/>
              </w:rPr>
              <w:t>=5     2) 7</w:t>
            </w:r>
            <w:r w:rsidRPr="0092426D">
              <w:rPr>
                <w:sz w:val="20"/>
                <w:szCs w:val="20"/>
                <w:vertAlign w:val="superscript"/>
              </w:rPr>
              <w:t>x</w:t>
            </w:r>
            <w:r w:rsidRPr="0092426D">
              <w:rPr>
                <w:sz w:val="20"/>
                <w:szCs w:val="20"/>
              </w:rPr>
              <w:t>=1</w:t>
            </w:r>
          </w:p>
          <w:p w:rsidR="0092426D" w:rsidRPr="0092426D" w:rsidRDefault="0092426D" w:rsidP="0092426D">
            <w:pPr>
              <w:pStyle w:val="ListParagraph"/>
              <w:numPr>
                <w:ilvl w:val="0"/>
                <w:numId w:val="4"/>
              </w:numPr>
              <w:rPr>
                <w:sz w:val="20"/>
                <w:szCs w:val="20"/>
              </w:rPr>
            </w:pPr>
            <w:r w:rsidRPr="0092426D">
              <w:rPr>
                <w:sz w:val="20"/>
                <w:szCs w:val="20"/>
              </w:rPr>
              <w:t>xlog7=log5</w:t>
            </w:r>
          </w:p>
          <w:p w:rsidR="0092426D" w:rsidRPr="0092426D" w:rsidRDefault="0092426D" w:rsidP="0092426D">
            <w:pPr>
              <w:pStyle w:val="ListParagraph"/>
              <w:rPr>
                <w:sz w:val="20"/>
                <w:szCs w:val="20"/>
              </w:rPr>
            </w:pPr>
            <w:r w:rsidRPr="0092426D">
              <w:rPr>
                <w:sz w:val="20"/>
                <w:szCs w:val="20"/>
              </w:rPr>
              <w:t>x=log5/log7</w:t>
            </w:r>
          </w:p>
          <w:p w:rsidR="0092426D" w:rsidRPr="0092426D" w:rsidRDefault="0092426D" w:rsidP="0092426D">
            <w:pPr>
              <w:pStyle w:val="ListParagraph"/>
              <w:rPr>
                <w:sz w:val="20"/>
                <w:szCs w:val="20"/>
              </w:rPr>
            </w:pPr>
            <w:r w:rsidRPr="0092426D">
              <w:rPr>
                <w:sz w:val="20"/>
                <w:szCs w:val="20"/>
              </w:rPr>
              <w:t>=.83</w:t>
            </w:r>
          </w:p>
          <w:p w:rsidR="0092426D" w:rsidRPr="0092426D" w:rsidRDefault="0092426D" w:rsidP="0092426D">
            <w:pPr>
              <w:pStyle w:val="ListParagraph"/>
              <w:rPr>
                <w:sz w:val="20"/>
                <w:szCs w:val="20"/>
              </w:rPr>
            </w:pPr>
          </w:p>
          <w:p w:rsidR="0092426D" w:rsidRPr="0092426D" w:rsidRDefault="0092426D" w:rsidP="0092426D">
            <w:pPr>
              <w:pStyle w:val="ListParagraph"/>
              <w:numPr>
                <w:ilvl w:val="0"/>
                <w:numId w:val="4"/>
              </w:numPr>
              <w:rPr>
                <w:sz w:val="20"/>
                <w:szCs w:val="20"/>
              </w:rPr>
            </w:pPr>
            <w:r w:rsidRPr="0092426D">
              <w:rPr>
                <w:sz w:val="20"/>
                <w:szCs w:val="20"/>
              </w:rPr>
              <w:t>x=0</w:t>
            </w:r>
          </w:p>
        </w:tc>
        <w:tc>
          <w:tcPr>
            <w:tcW w:w="4788" w:type="dxa"/>
          </w:tcPr>
          <w:p w:rsidR="0092426D" w:rsidRPr="0092426D" w:rsidRDefault="0092426D">
            <w:pPr>
              <w:rPr>
                <w:sz w:val="20"/>
                <w:szCs w:val="20"/>
              </w:rPr>
            </w:pPr>
            <w:r w:rsidRPr="0092426D">
              <w:rPr>
                <w:sz w:val="20"/>
                <w:szCs w:val="20"/>
              </w:rPr>
              <w:t>25log</w:t>
            </w:r>
            <w:r w:rsidRPr="0092426D">
              <w:rPr>
                <w:sz w:val="20"/>
                <w:szCs w:val="20"/>
                <w:vertAlign w:val="superscript"/>
              </w:rPr>
              <w:t>5x</w:t>
            </w:r>
            <w:r w:rsidRPr="0092426D">
              <w:rPr>
                <w:sz w:val="20"/>
                <w:szCs w:val="20"/>
              </w:rPr>
              <w:t>=2x</w:t>
            </w:r>
            <w:r w:rsidRPr="0092426D">
              <w:rPr>
                <w:sz w:val="20"/>
                <w:szCs w:val="20"/>
                <w:vertAlign w:val="superscript"/>
              </w:rPr>
              <w:t>3</w:t>
            </w:r>
          </w:p>
          <w:p w:rsidR="0092426D" w:rsidRPr="0092426D" w:rsidRDefault="0092426D">
            <w:pPr>
              <w:rPr>
                <w:sz w:val="20"/>
                <w:szCs w:val="20"/>
              </w:rPr>
            </w:pPr>
            <w:r w:rsidRPr="0092426D">
              <w:rPr>
                <w:sz w:val="20"/>
                <w:szCs w:val="20"/>
              </w:rPr>
              <w:t>5</w:t>
            </w:r>
            <w:r w:rsidRPr="0092426D">
              <w:rPr>
                <w:sz w:val="20"/>
                <w:szCs w:val="20"/>
                <w:vertAlign w:val="superscript"/>
              </w:rPr>
              <w:t>2log5x</w:t>
            </w:r>
            <w:r w:rsidRPr="0092426D">
              <w:rPr>
                <w:sz w:val="20"/>
                <w:szCs w:val="20"/>
              </w:rPr>
              <w:t>= 2x</w:t>
            </w:r>
            <w:r w:rsidRPr="0092426D">
              <w:rPr>
                <w:sz w:val="20"/>
                <w:szCs w:val="20"/>
                <w:vertAlign w:val="superscript"/>
              </w:rPr>
              <w:t>3</w:t>
            </w:r>
          </w:p>
          <w:p w:rsidR="0092426D" w:rsidRPr="0092426D" w:rsidRDefault="0092426D">
            <w:pPr>
              <w:rPr>
                <w:sz w:val="20"/>
                <w:szCs w:val="20"/>
              </w:rPr>
            </w:pPr>
            <w:r w:rsidRPr="0092426D">
              <w:rPr>
                <w:sz w:val="20"/>
                <w:szCs w:val="20"/>
                <w:highlight w:val="yellow"/>
              </w:rPr>
              <w:t>(“cross out”)</w:t>
            </w:r>
          </w:p>
          <w:p w:rsidR="0092426D" w:rsidRPr="0092426D" w:rsidRDefault="0092426D">
            <w:pPr>
              <w:rPr>
                <w:sz w:val="20"/>
                <w:szCs w:val="20"/>
              </w:rPr>
            </w:pPr>
            <w:r w:rsidRPr="0092426D">
              <w:rPr>
                <w:sz w:val="20"/>
                <w:szCs w:val="20"/>
              </w:rPr>
              <w:t>x</w:t>
            </w:r>
            <w:r w:rsidRPr="0092426D">
              <w:rPr>
                <w:sz w:val="20"/>
                <w:szCs w:val="20"/>
                <w:vertAlign w:val="superscript"/>
              </w:rPr>
              <w:t>2</w:t>
            </w:r>
            <w:r w:rsidRPr="0092426D">
              <w:rPr>
                <w:sz w:val="20"/>
                <w:szCs w:val="20"/>
              </w:rPr>
              <w:t>/x</w:t>
            </w:r>
            <w:r w:rsidRPr="0092426D">
              <w:rPr>
                <w:sz w:val="20"/>
                <w:szCs w:val="20"/>
                <w:vertAlign w:val="superscript"/>
              </w:rPr>
              <w:t xml:space="preserve">2 = </w:t>
            </w:r>
            <w:r w:rsidRPr="0092426D">
              <w:rPr>
                <w:sz w:val="20"/>
                <w:szCs w:val="20"/>
              </w:rPr>
              <w:t>2x</w:t>
            </w:r>
            <w:r w:rsidRPr="0092426D">
              <w:rPr>
                <w:sz w:val="20"/>
                <w:szCs w:val="20"/>
                <w:vertAlign w:val="superscript"/>
              </w:rPr>
              <w:t>3</w:t>
            </w:r>
            <w:r w:rsidRPr="0092426D">
              <w:rPr>
                <w:sz w:val="20"/>
                <w:szCs w:val="20"/>
              </w:rPr>
              <w:t>/x</w:t>
            </w:r>
            <w:r w:rsidRPr="0092426D">
              <w:rPr>
                <w:sz w:val="20"/>
                <w:szCs w:val="20"/>
                <w:vertAlign w:val="superscript"/>
              </w:rPr>
              <w:t>2</w:t>
            </w:r>
          </w:p>
          <w:p w:rsidR="0092426D" w:rsidRPr="0092426D" w:rsidRDefault="0092426D">
            <w:pPr>
              <w:rPr>
                <w:sz w:val="20"/>
                <w:szCs w:val="20"/>
              </w:rPr>
            </w:pPr>
            <w:r w:rsidRPr="0092426D">
              <w:rPr>
                <w:sz w:val="20"/>
                <w:szCs w:val="20"/>
              </w:rPr>
              <w:t>1=2x</w:t>
            </w:r>
          </w:p>
          <w:p w:rsidR="0092426D" w:rsidRPr="0092426D" w:rsidRDefault="0092426D">
            <w:pPr>
              <w:rPr>
                <w:sz w:val="20"/>
                <w:szCs w:val="20"/>
              </w:rPr>
            </w:pPr>
            <w:r w:rsidRPr="0092426D">
              <w:rPr>
                <w:sz w:val="20"/>
                <w:szCs w:val="20"/>
              </w:rPr>
              <w:t>X= 1/2</w:t>
            </w:r>
          </w:p>
          <w:p w:rsidR="0092426D" w:rsidRPr="0092426D" w:rsidRDefault="0092426D">
            <w:pPr>
              <w:rPr>
                <w:sz w:val="20"/>
                <w:szCs w:val="20"/>
              </w:rPr>
            </w:pPr>
          </w:p>
        </w:tc>
      </w:tr>
    </w:tbl>
    <w:p w:rsidR="0092426D" w:rsidRPr="001D3CAA" w:rsidRDefault="0092426D"/>
    <w:sectPr w:rsidR="0092426D" w:rsidRPr="001D3CAA" w:rsidSect="00393E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E536B"/>
    <w:multiLevelType w:val="hybridMultilevel"/>
    <w:tmpl w:val="1794CE5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0F44951"/>
    <w:multiLevelType w:val="hybridMultilevel"/>
    <w:tmpl w:val="18027D4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82B15C0"/>
    <w:multiLevelType w:val="hybridMultilevel"/>
    <w:tmpl w:val="27C63078"/>
    <w:lvl w:ilvl="0" w:tplc="64BE41B4">
      <w:start w:val="1"/>
      <w:numFmt w:val="decimal"/>
      <w:lvlText w:val="%1."/>
      <w:lvlJc w:val="left"/>
      <w:pPr>
        <w:ind w:left="720" w:hanging="360"/>
      </w:pPr>
      <w:rPr>
        <w:rFonts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44123A7"/>
    <w:multiLevelType w:val="hybridMultilevel"/>
    <w:tmpl w:val="1054AB2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D3CAA"/>
    <w:rsid w:val="000E4CDA"/>
    <w:rsid w:val="001D3CAA"/>
    <w:rsid w:val="00393EFE"/>
    <w:rsid w:val="005575F0"/>
    <w:rsid w:val="0092426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E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3C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dc:creator>
  <cp:lastModifiedBy>Brittney</cp:lastModifiedBy>
  <cp:revision>1</cp:revision>
  <dcterms:created xsi:type="dcterms:W3CDTF">2010-11-30T00:09:00Z</dcterms:created>
  <dcterms:modified xsi:type="dcterms:W3CDTF">2010-11-30T00:29:00Z</dcterms:modified>
</cp:coreProperties>
</file>